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十</w:t>
      </w:r>
      <w:r>
        <w:rPr>
          <w:b/>
          <w:sz w:val="36"/>
          <w:szCs w:val="36"/>
        </w:rPr>
        <w:t>届监事会第</w:t>
      </w:r>
      <w:r>
        <w:rPr>
          <w:rFonts w:hint="eastAsia"/>
          <w:b/>
          <w:sz w:val="36"/>
          <w:szCs w:val="36"/>
        </w:rPr>
        <w:t>十三</w:t>
      </w:r>
      <w:r>
        <w:rPr>
          <w:b/>
          <w:sz w:val="36"/>
          <w:szCs w:val="36"/>
        </w:rPr>
        <w:t>次会议决议公告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本公司及监事会全体成员保证信息披露的内容真实、准确、完整，没有虚假记载、误导性陈述或者重大遗漏。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一、监事会会议召开情况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中广核核技术发展股份有限公司（以下简称“公司”）第十届监事会第十三次会议（以下简称“本次会议”）通知于2025年4月15日以电子邮件形式发出。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本次会议于2025年4月25日上午12:00在深圳市福田区深南大道2002号中广核大厦北楼19881会议室以现场方式召开。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本次会议应</w:t>
      </w:r>
      <w:r>
        <w:rPr>
          <w:rFonts w:hint="eastAsia"/>
          <w:sz w:val="24"/>
          <w:szCs w:val="24"/>
          <w:lang w:val="en-US" w:eastAsia="zh-CN"/>
        </w:rPr>
        <w:t>出席</w:t>
      </w:r>
      <w:r>
        <w:rPr>
          <w:rFonts w:hint="eastAsia"/>
          <w:sz w:val="24"/>
          <w:szCs w:val="24"/>
        </w:rPr>
        <w:t>监事3名，实际</w:t>
      </w:r>
      <w:r>
        <w:rPr>
          <w:rFonts w:hint="eastAsia"/>
          <w:sz w:val="24"/>
          <w:szCs w:val="24"/>
          <w:lang w:val="en-US" w:eastAsia="zh-CN"/>
        </w:rPr>
        <w:t>出席会议</w:t>
      </w:r>
      <w:bookmarkStart w:id="0" w:name="_GoBack"/>
      <w:bookmarkEnd w:id="0"/>
      <w:r>
        <w:rPr>
          <w:rFonts w:hint="eastAsia"/>
          <w:sz w:val="24"/>
          <w:szCs w:val="24"/>
        </w:rPr>
        <w:t>监事3名。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本次会议由监事会主席李联成先生召集并主持。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本次会议的召集、召开符合有关法律、行政法规、部门规章、规范性文件和《公司章程》的规定。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二、监事会会议审议情况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经出席会议的监事审议和表决，本次会议形成以下决议：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关于审批公司2024年度内部审计工作报告及2025年度内部审计计划的议案》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关于审批公司2024年度内部控制评价与监督评价报告的议案》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经审议，监事会认为：公司现有的内部控制制度符合我国有关法律法规、政策性文件和监管部门的相关要求，符合公司实际情况。《</w:t>
      </w:r>
      <w:r>
        <w:rPr>
          <w:rFonts w:hint="eastAsia"/>
          <w:sz w:val="24"/>
          <w:szCs w:val="24"/>
        </w:rPr>
        <w:t>2024年度内部控制评价与监督评价报告</w:t>
      </w:r>
      <w:r>
        <w:rPr>
          <w:sz w:val="24"/>
          <w:szCs w:val="24"/>
        </w:rPr>
        <w:t>》真实、准确、客观地反映了公司内部控制的实际情况，同意此报告。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关于审批公司2024年内控体系建设工作报告及2025年内控体系建设工作方案的议案》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关于审批公司2024年度合规管理工作报告的议案》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关于审批公司2025年度全面风险管理报告的议案》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关于审批公司2024年度募集资金存放与使用情况专项报告的议案》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经审议，监事会认为：公司202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年度募集资金的存放与使用情况符合中国证监会、深圳证券交易所关于上市公司募集资金存放和使用的相关规定，不存在募集资金存放和使用违规的情形。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关于审批中广核财务有限责任公司风险评估报告的议案》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经审议，监事会认为：截至202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年12月31日，中广核财务有限责任公司（以下简称</w:t>
      </w:r>
      <w:r>
        <w:rPr>
          <w:rFonts w:hint="eastAsia" w:ascii="宋体" w:hAnsi="宋体" w:eastAsia="宋体" w:cs="宋体"/>
          <w:sz w:val="24"/>
          <w:szCs w:val="24"/>
        </w:rPr>
        <w:t>“财务公司”</w:t>
      </w:r>
      <w:r>
        <w:rPr>
          <w:sz w:val="24"/>
          <w:szCs w:val="24"/>
        </w:rPr>
        <w:t>）具有《金融许可证》《营业执照》等合法有效的经营资质，公司未发现财务公司内控制度存在重大缺陷，未发现财务公司存在违反《企业集团财务公司管理办法》规定的情形，各项监管指标符合《企业集团财务公司管理办法》第三十四条的规定要求，公司与财务公司发生的关联交易、存贷款业务风险可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关于审批公司2024年度减值准备计提及转回的议案》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经审议，监事会认为：依据《企业会计准则》和公司相关会计政策的规定，公司202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年度计提减值准备依据充分，公允的反映了公司资产状况，使公司关于资产价值的会计信息更加真实可靠，具有合理性。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5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关于审批变更公司会计政策及修订&lt;公司会计核算管理制度&gt;的议案》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经审议，监事会认为：本次会计政策调整，是按照国家会计法规的要求进行调整，监事会同意本次会计政策变更和修订《公司会计核算管理制度》。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关于审议公司2024年度财务决算报告的议案》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本议案需提交2024年年度股东会审议。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关于审议公司2025年预算与投资计划的议案》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本议案需提交2024年年度股东会审议。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关于审议公司2024年度利润分配方案的议案》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根据有关法律法规及《公司章程》的规定，兼顾公司长远发展和股东利益，董事会拟定的公司202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年度利润分配</w:t>
      </w:r>
      <w:r>
        <w:rPr>
          <w:rFonts w:hint="eastAsia"/>
          <w:sz w:val="24"/>
          <w:szCs w:val="24"/>
        </w:rPr>
        <w:t>方案</w:t>
      </w:r>
      <w:r>
        <w:rPr>
          <w:sz w:val="24"/>
          <w:szCs w:val="24"/>
        </w:rPr>
        <w:t>符合公司实际情况，不存在损害公司及全体股东利益的情形。该</w:t>
      </w:r>
      <w:r>
        <w:rPr>
          <w:rFonts w:hint="eastAsia"/>
          <w:sz w:val="24"/>
          <w:szCs w:val="24"/>
        </w:rPr>
        <w:t>方</w:t>
      </w:r>
      <w:r>
        <w:rPr>
          <w:sz w:val="24"/>
          <w:szCs w:val="24"/>
        </w:rPr>
        <w:t>案已经公司</w:t>
      </w:r>
      <w:r>
        <w:rPr>
          <w:rFonts w:hint="eastAsia"/>
          <w:sz w:val="24"/>
          <w:szCs w:val="24"/>
        </w:rPr>
        <w:t>第十届董事会第二十六次会议</w:t>
      </w:r>
      <w:r>
        <w:rPr>
          <w:sz w:val="24"/>
          <w:szCs w:val="24"/>
        </w:rPr>
        <w:t>审议通过，其拟定和审议程序符合相关规定。公司监事会同意本次利润分配</w:t>
      </w:r>
      <w:r>
        <w:rPr>
          <w:rFonts w:hint="eastAsia"/>
          <w:sz w:val="24"/>
          <w:szCs w:val="24"/>
        </w:rPr>
        <w:t>方案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本议案需提交2024年年度股东会审议。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关于审议公司2025年度银行授信及融资计划的议案》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本议案需提交2024年年度股东会审议。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关于审批收购项目利润承诺补偿履约情况说明的议案》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关于审议确认公司2024年度日常关联交易和预计2025年度日常关联交易的议案》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经审议，监事会认为：公司与关联方的交易定价以市场为依据，按照等价有偿、公允市价的原则，按照公开、公平、公正的原则，符合相关交易规则。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本议案需提交2024年年度股东会审议。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关于审议公司2024年年度报告及摘要的议案》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经审议，监事会认为：董事会编制和审议公司202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年年度报告及摘要的程序符合法律、行政法规、中国证监会和深圳证券交易所的规定，报告内容真实、准确、完整地反映了公司的实际情况，不存在虚假记载、误导性陈述或者重大遗漏。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年年度股东会审议。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关于审批公司2025年第一季度报告的议案》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经审议，监事会认为：公司202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年第一季度报告编制和审核程序符合法律、行政法规及中国证监会和深圳证券交易所的规定，报告内容真实、准确、完整地反映了公司的实际情况，不存在任何虚假记载、误导性陈述或者重大遗漏。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>审议通过《</w:t>
      </w:r>
      <w:r>
        <w:rPr>
          <w:rFonts w:hint="eastAsia"/>
          <w:b/>
          <w:sz w:val="24"/>
          <w:szCs w:val="24"/>
        </w:rPr>
        <w:t>关于审议2024年度监事会工作报告的议案》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议案</w:t>
      </w:r>
      <w:r>
        <w:rPr>
          <w:sz w:val="24"/>
          <w:szCs w:val="24"/>
        </w:rPr>
        <w:t>具体内容详见公司于202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年4月2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日在巨潮资讯网（www.cninfo.com.cn）披露的</w:t>
      </w:r>
      <w:r>
        <w:rPr>
          <w:rFonts w:hint="eastAsia"/>
          <w:sz w:val="24"/>
          <w:szCs w:val="24"/>
        </w:rPr>
        <w:t>《2024年度监事会工作报告》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本议案需提交202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年年度股东会审议。</w:t>
      </w:r>
    </w:p>
    <w:p>
      <w:pPr>
        <w:pStyle w:val="4"/>
        <w:snapToGrid w:val="0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三、备查文件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</w:rPr>
        <w:t>第十届监事会第十三次会议决议；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bCs/>
          <w:kern w:val="0"/>
          <w:sz w:val="24"/>
          <w:szCs w:val="24"/>
        </w:rPr>
        <w:t>深交所要求的其他文件。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监事会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29</w:t>
      </w:r>
      <w:r>
        <w:rPr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1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B07E69"/>
    <w:rsid w:val="0000171D"/>
    <w:rsid w:val="00001B05"/>
    <w:rsid w:val="00001F37"/>
    <w:rsid w:val="0000291B"/>
    <w:rsid w:val="00003433"/>
    <w:rsid w:val="00013BAD"/>
    <w:rsid w:val="00014153"/>
    <w:rsid w:val="00014BD8"/>
    <w:rsid w:val="000222C4"/>
    <w:rsid w:val="000252E3"/>
    <w:rsid w:val="00025FF0"/>
    <w:rsid w:val="00030CE9"/>
    <w:rsid w:val="00031398"/>
    <w:rsid w:val="00031458"/>
    <w:rsid w:val="00032084"/>
    <w:rsid w:val="0003401F"/>
    <w:rsid w:val="00035D66"/>
    <w:rsid w:val="00041E73"/>
    <w:rsid w:val="00042E5E"/>
    <w:rsid w:val="00045B28"/>
    <w:rsid w:val="0004629C"/>
    <w:rsid w:val="00046D35"/>
    <w:rsid w:val="0005324B"/>
    <w:rsid w:val="000534B7"/>
    <w:rsid w:val="0005380D"/>
    <w:rsid w:val="00053955"/>
    <w:rsid w:val="00054591"/>
    <w:rsid w:val="000554BB"/>
    <w:rsid w:val="00055679"/>
    <w:rsid w:val="0005724A"/>
    <w:rsid w:val="000579AD"/>
    <w:rsid w:val="00061A62"/>
    <w:rsid w:val="00062129"/>
    <w:rsid w:val="00062E11"/>
    <w:rsid w:val="00063284"/>
    <w:rsid w:val="00063A9B"/>
    <w:rsid w:val="00063F7F"/>
    <w:rsid w:val="000645B1"/>
    <w:rsid w:val="00064887"/>
    <w:rsid w:val="0006546C"/>
    <w:rsid w:val="00066341"/>
    <w:rsid w:val="000673B0"/>
    <w:rsid w:val="000707B9"/>
    <w:rsid w:val="00070F13"/>
    <w:rsid w:val="00076777"/>
    <w:rsid w:val="00081A66"/>
    <w:rsid w:val="000828BD"/>
    <w:rsid w:val="00084B4C"/>
    <w:rsid w:val="00087283"/>
    <w:rsid w:val="00090362"/>
    <w:rsid w:val="000903E9"/>
    <w:rsid w:val="00093B3D"/>
    <w:rsid w:val="00093C0D"/>
    <w:rsid w:val="0009523F"/>
    <w:rsid w:val="00095C16"/>
    <w:rsid w:val="000A237B"/>
    <w:rsid w:val="000A68BD"/>
    <w:rsid w:val="000A7E97"/>
    <w:rsid w:val="000B1D00"/>
    <w:rsid w:val="000B22DD"/>
    <w:rsid w:val="000B3357"/>
    <w:rsid w:val="000B3495"/>
    <w:rsid w:val="000B3EF5"/>
    <w:rsid w:val="000B6A50"/>
    <w:rsid w:val="000C044E"/>
    <w:rsid w:val="000C146E"/>
    <w:rsid w:val="000C398E"/>
    <w:rsid w:val="000C5E04"/>
    <w:rsid w:val="000C71E5"/>
    <w:rsid w:val="000D1032"/>
    <w:rsid w:val="000D6F96"/>
    <w:rsid w:val="000D7118"/>
    <w:rsid w:val="000D7FDF"/>
    <w:rsid w:val="000E4DC9"/>
    <w:rsid w:val="000E4E55"/>
    <w:rsid w:val="000E4FF5"/>
    <w:rsid w:val="000E6CD7"/>
    <w:rsid w:val="000F26C4"/>
    <w:rsid w:val="000F4132"/>
    <w:rsid w:val="000F55F2"/>
    <w:rsid w:val="000F5A08"/>
    <w:rsid w:val="000F69B3"/>
    <w:rsid w:val="000F6D10"/>
    <w:rsid w:val="000F7775"/>
    <w:rsid w:val="00101550"/>
    <w:rsid w:val="00104B63"/>
    <w:rsid w:val="00104E9A"/>
    <w:rsid w:val="00105683"/>
    <w:rsid w:val="00106F91"/>
    <w:rsid w:val="001077F4"/>
    <w:rsid w:val="0011228F"/>
    <w:rsid w:val="0011394E"/>
    <w:rsid w:val="00113D3C"/>
    <w:rsid w:val="00115854"/>
    <w:rsid w:val="00120AE3"/>
    <w:rsid w:val="00121480"/>
    <w:rsid w:val="00121D34"/>
    <w:rsid w:val="00122928"/>
    <w:rsid w:val="00122D74"/>
    <w:rsid w:val="00123294"/>
    <w:rsid w:val="001251EB"/>
    <w:rsid w:val="00125B28"/>
    <w:rsid w:val="001278F7"/>
    <w:rsid w:val="00127F6A"/>
    <w:rsid w:val="0013019C"/>
    <w:rsid w:val="00130517"/>
    <w:rsid w:val="001316F5"/>
    <w:rsid w:val="001318C3"/>
    <w:rsid w:val="00132C15"/>
    <w:rsid w:val="001330A5"/>
    <w:rsid w:val="0013696E"/>
    <w:rsid w:val="00136AC4"/>
    <w:rsid w:val="00137E62"/>
    <w:rsid w:val="00140E0E"/>
    <w:rsid w:val="00142DF0"/>
    <w:rsid w:val="00143646"/>
    <w:rsid w:val="00143852"/>
    <w:rsid w:val="00147023"/>
    <w:rsid w:val="00147D93"/>
    <w:rsid w:val="00150D93"/>
    <w:rsid w:val="00152F22"/>
    <w:rsid w:val="00155356"/>
    <w:rsid w:val="001567B7"/>
    <w:rsid w:val="001614C1"/>
    <w:rsid w:val="00161B69"/>
    <w:rsid w:val="001672F9"/>
    <w:rsid w:val="001711B8"/>
    <w:rsid w:val="00175AEB"/>
    <w:rsid w:val="00175CBF"/>
    <w:rsid w:val="00180636"/>
    <w:rsid w:val="00180D0E"/>
    <w:rsid w:val="00181E5E"/>
    <w:rsid w:val="00183FF1"/>
    <w:rsid w:val="00185901"/>
    <w:rsid w:val="001875D1"/>
    <w:rsid w:val="00190A46"/>
    <w:rsid w:val="00190AA3"/>
    <w:rsid w:val="0019148C"/>
    <w:rsid w:val="0019426B"/>
    <w:rsid w:val="0019430D"/>
    <w:rsid w:val="00194CB3"/>
    <w:rsid w:val="00195C37"/>
    <w:rsid w:val="00196B99"/>
    <w:rsid w:val="001A077E"/>
    <w:rsid w:val="001A134D"/>
    <w:rsid w:val="001A1406"/>
    <w:rsid w:val="001A1F79"/>
    <w:rsid w:val="001A26DE"/>
    <w:rsid w:val="001A27C9"/>
    <w:rsid w:val="001A6DBB"/>
    <w:rsid w:val="001A726D"/>
    <w:rsid w:val="001A75E0"/>
    <w:rsid w:val="001B04BC"/>
    <w:rsid w:val="001B19C7"/>
    <w:rsid w:val="001B2974"/>
    <w:rsid w:val="001B37C6"/>
    <w:rsid w:val="001B5FD5"/>
    <w:rsid w:val="001B7E28"/>
    <w:rsid w:val="001C25D0"/>
    <w:rsid w:val="001C45B4"/>
    <w:rsid w:val="001C5833"/>
    <w:rsid w:val="001C5A12"/>
    <w:rsid w:val="001D1F08"/>
    <w:rsid w:val="001D1FD2"/>
    <w:rsid w:val="001D27C2"/>
    <w:rsid w:val="001D4F10"/>
    <w:rsid w:val="001D6392"/>
    <w:rsid w:val="001D6592"/>
    <w:rsid w:val="001E02BE"/>
    <w:rsid w:val="001E14B1"/>
    <w:rsid w:val="001E1CD4"/>
    <w:rsid w:val="001E1FAC"/>
    <w:rsid w:val="001E3A1E"/>
    <w:rsid w:val="001E449A"/>
    <w:rsid w:val="001E504C"/>
    <w:rsid w:val="001E5811"/>
    <w:rsid w:val="001F1297"/>
    <w:rsid w:val="001F5845"/>
    <w:rsid w:val="001F5C90"/>
    <w:rsid w:val="001F6AA1"/>
    <w:rsid w:val="001F6D75"/>
    <w:rsid w:val="001F7A38"/>
    <w:rsid w:val="002012CF"/>
    <w:rsid w:val="00203CC6"/>
    <w:rsid w:val="002042D4"/>
    <w:rsid w:val="0020563C"/>
    <w:rsid w:val="00211D9A"/>
    <w:rsid w:val="00213050"/>
    <w:rsid w:val="00213C3C"/>
    <w:rsid w:val="00213CFE"/>
    <w:rsid w:val="0021591A"/>
    <w:rsid w:val="002219F2"/>
    <w:rsid w:val="00223FEE"/>
    <w:rsid w:val="00224B71"/>
    <w:rsid w:val="00225612"/>
    <w:rsid w:val="00226909"/>
    <w:rsid w:val="00227D09"/>
    <w:rsid w:val="00231ABB"/>
    <w:rsid w:val="00232CED"/>
    <w:rsid w:val="002357C3"/>
    <w:rsid w:val="00236ABE"/>
    <w:rsid w:val="00241377"/>
    <w:rsid w:val="00241B2A"/>
    <w:rsid w:val="0024605D"/>
    <w:rsid w:val="00246424"/>
    <w:rsid w:val="002502E5"/>
    <w:rsid w:val="00253EB5"/>
    <w:rsid w:val="002545F0"/>
    <w:rsid w:val="002572B1"/>
    <w:rsid w:val="0025767F"/>
    <w:rsid w:val="0026017F"/>
    <w:rsid w:val="00260217"/>
    <w:rsid w:val="00261D1D"/>
    <w:rsid w:val="0026213E"/>
    <w:rsid w:val="002637CB"/>
    <w:rsid w:val="00264971"/>
    <w:rsid w:val="002654A6"/>
    <w:rsid w:val="00265BF8"/>
    <w:rsid w:val="00266104"/>
    <w:rsid w:val="00266C88"/>
    <w:rsid w:val="00266E89"/>
    <w:rsid w:val="00267A6E"/>
    <w:rsid w:val="00270F59"/>
    <w:rsid w:val="002721D6"/>
    <w:rsid w:val="0027350F"/>
    <w:rsid w:val="00273AF5"/>
    <w:rsid w:val="00276E07"/>
    <w:rsid w:val="002815FE"/>
    <w:rsid w:val="00281F0E"/>
    <w:rsid w:val="00282538"/>
    <w:rsid w:val="0028258F"/>
    <w:rsid w:val="0028396B"/>
    <w:rsid w:val="002839BE"/>
    <w:rsid w:val="00285ECD"/>
    <w:rsid w:val="0029131D"/>
    <w:rsid w:val="0029510E"/>
    <w:rsid w:val="00295D5E"/>
    <w:rsid w:val="00295EA0"/>
    <w:rsid w:val="00296DBE"/>
    <w:rsid w:val="00296EE8"/>
    <w:rsid w:val="002A03E4"/>
    <w:rsid w:val="002A0C1F"/>
    <w:rsid w:val="002A23F3"/>
    <w:rsid w:val="002A2C51"/>
    <w:rsid w:val="002A2DF0"/>
    <w:rsid w:val="002A4FCB"/>
    <w:rsid w:val="002A50B0"/>
    <w:rsid w:val="002B1B88"/>
    <w:rsid w:val="002C1DB6"/>
    <w:rsid w:val="002C4293"/>
    <w:rsid w:val="002C42AC"/>
    <w:rsid w:val="002C463D"/>
    <w:rsid w:val="002C64E6"/>
    <w:rsid w:val="002C72FC"/>
    <w:rsid w:val="002D0A61"/>
    <w:rsid w:val="002D1848"/>
    <w:rsid w:val="002D2DC2"/>
    <w:rsid w:val="002D4AB5"/>
    <w:rsid w:val="002D6EB7"/>
    <w:rsid w:val="002D746D"/>
    <w:rsid w:val="002E03A2"/>
    <w:rsid w:val="002E3DE1"/>
    <w:rsid w:val="002E4F28"/>
    <w:rsid w:val="002E7E85"/>
    <w:rsid w:val="002E7F16"/>
    <w:rsid w:val="002F15EF"/>
    <w:rsid w:val="00300062"/>
    <w:rsid w:val="0030260F"/>
    <w:rsid w:val="00302905"/>
    <w:rsid w:val="00302AE2"/>
    <w:rsid w:val="0030600C"/>
    <w:rsid w:val="003062F8"/>
    <w:rsid w:val="003063A6"/>
    <w:rsid w:val="00310763"/>
    <w:rsid w:val="00310B85"/>
    <w:rsid w:val="00310EFD"/>
    <w:rsid w:val="0031131E"/>
    <w:rsid w:val="003117B0"/>
    <w:rsid w:val="003134E1"/>
    <w:rsid w:val="00315795"/>
    <w:rsid w:val="00316CCE"/>
    <w:rsid w:val="00320ACB"/>
    <w:rsid w:val="00327C50"/>
    <w:rsid w:val="00331EDD"/>
    <w:rsid w:val="00332364"/>
    <w:rsid w:val="00333E09"/>
    <w:rsid w:val="00345CBD"/>
    <w:rsid w:val="00346C94"/>
    <w:rsid w:val="00352FDF"/>
    <w:rsid w:val="003539D7"/>
    <w:rsid w:val="00354346"/>
    <w:rsid w:val="003546AA"/>
    <w:rsid w:val="00354840"/>
    <w:rsid w:val="00355F63"/>
    <w:rsid w:val="00356450"/>
    <w:rsid w:val="00356B7E"/>
    <w:rsid w:val="00357CAD"/>
    <w:rsid w:val="00360B99"/>
    <w:rsid w:val="0036274C"/>
    <w:rsid w:val="00362E93"/>
    <w:rsid w:val="00362EAB"/>
    <w:rsid w:val="00364296"/>
    <w:rsid w:val="0036792F"/>
    <w:rsid w:val="00367B9E"/>
    <w:rsid w:val="00370C0B"/>
    <w:rsid w:val="003719EF"/>
    <w:rsid w:val="00373CFD"/>
    <w:rsid w:val="0037678A"/>
    <w:rsid w:val="00381162"/>
    <w:rsid w:val="00386858"/>
    <w:rsid w:val="00386C81"/>
    <w:rsid w:val="003900E3"/>
    <w:rsid w:val="00392072"/>
    <w:rsid w:val="00392691"/>
    <w:rsid w:val="00392A36"/>
    <w:rsid w:val="003938DC"/>
    <w:rsid w:val="003945CB"/>
    <w:rsid w:val="00395E96"/>
    <w:rsid w:val="003961B1"/>
    <w:rsid w:val="00397207"/>
    <w:rsid w:val="003A0D4D"/>
    <w:rsid w:val="003A1559"/>
    <w:rsid w:val="003A21A3"/>
    <w:rsid w:val="003A292F"/>
    <w:rsid w:val="003A2A74"/>
    <w:rsid w:val="003A2F92"/>
    <w:rsid w:val="003A3403"/>
    <w:rsid w:val="003A397C"/>
    <w:rsid w:val="003A4AB1"/>
    <w:rsid w:val="003A4C19"/>
    <w:rsid w:val="003A7C90"/>
    <w:rsid w:val="003B2FBC"/>
    <w:rsid w:val="003B3C10"/>
    <w:rsid w:val="003B4BB5"/>
    <w:rsid w:val="003B546C"/>
    <w:rsid w:val="003C03F3"/>
    <w:rsid w:val="003C0743"/>
    <w:rsid w:val="003C0B6B"/>
    <w:rsid w:val="003C2E06"/>
    <w:rsid w:val="003C5EA8"/>
    <w:rsid w:val="003C6F4E"/>
    <w:rsid w:val="003D0113"/>
    <w:rsid w:val="003D1DEA"/>
    <w:rsid w:val="003D3D95"/>
    <w:rsid w:val="003D4DD0"/>
    <w:rsid w:val="003D6BA8"/>
    <w:rsid w:val="003E0DBA"/>
    <w:rsid w:val="003E128D"/>
    <w:rsid w:val="003E1456"/>
    <w:rsid w:val="003E1EAF"/>
    <w:rsid w:val="003E2567"/>
    <w:rsid w:val="003E2877"/>
    <w:rsid w:val="003E47D6"/>
    <w:rsid w:val="003E54CA"/>
    <w:rsid w:val="003E55F2"/>
    <w:rsid w:val="003E7FF5"/>
    <w:rsid w:val="003F0050"/>
    <w:rsid w:val="003F0402"/>
    <w:rsid w:val="003F27DF"/>
    <w:rsid w:val="003F3D44"/>
    <w:rsid w:val="003F4A59"/>
    <w:rsid w:val="003F61E2"/>
    <w:rsid w:val="00400168"/>
    <w:rsid w:val="00401139"/>
    <w:rsid w:val="00403BC7"/>
    <w:rsid w:val="00405A64"/>
    <w:rsid w:val="0040741F"/>
    <w:rsid w:val="004100A0"/>
    <w:rsid w:val="00410D4C"/>
    <w:rsid w:val="00412C83"/>
    <w:rsid w:val="00414DAF"/>
    <w:rsid w:val="00415A70"/>
    <w:rsid w:val="004166A2"/>
    <w:rsid w:val="00416DB9"/>
    <w:rsid w:val="004211F2"/>
    <w:rsid w:val="00422294"/>
    <w:rsid w:val="00424142"/>
    <w:rsid w:val="00426523"/>
    <w:rsid w:val="00431A2F"/>
    <w:rsid w:val="004326D7"/>
    <w:rsid w:val="00433A97"/>
    <w:rsid w:val="00434146"/>
    <w:rsid w:val="004350F5"/>
    <w:rsid w:val="00436388"/>
    <w:rsid w:val="00437A6E"/>
    <w:rsid w:val="00443D58"/>
    <w:rsid w:val="00444D4A"/>
    <w:rsid w:val="00445D18"/>
    <w:rsid w:val="00446F8B"/>
    <w:rsid w:val="00447146"/>
    <w:rsid w:val="004473E9"/>
    <w:rsid w:val="00447AFC"/>
    <w:rsid w:val="00451457"/>
    <w:rsid w:val="00453A10"/>
    <w:rsid w:val="00456040"/>
    <w:rsid w:val="00460E7C"/>
    <w:rsid w:val="004610FB"/>
    <w:rsid w:val="004624B3"/>
    <w:rsid w:val="00462862"/>
    <w:rsid w:val="00465BF0"/>
    <w:rsid w:val="0047101A"/>
    <w:rsid w:val="00471EFD"/>
    <w:rsid w:val="0047424A"/>
    <w:rsid w:val="00474C11"/>
    <w:rsid w:val="004758A0"/>
    <w:rsid w:val="00480745"/>
    <w:rsid w:val="00481AA6"/>
    <w:rsid w:val="00481DC3"/>
    <w:rsid w:val="004824F5"/>
    <w:rsid w:val="004833D2"/>
    <w:rsid w:val="0048507C"/>
    <w:rsid w:val="004858EC"/>
    <w:rsid w:val="0049198B"/>
    <w:rsid w:val="00493EF0"/>
    <w:rsid w:val="00495998"/>
    <w:rsid w:val="00497F57"/>
    <w:rsid w:val="004A0C23"/>
    <w:rsid w:val="004A0E06"/>
    <w:rsid w:val="004A1ADC"/>
    <w:rsid w:val="004A2C4F"/>
    <w:rsid w:val="004A6899"/>
    <w:rsid w:val="004B0A49"/>
    <w:rsid w:val="004B2AA2"/>
    <w:rsid w:val="004B3ADA"/>
    <w:rsid w:val="004B3D7C"/>
    <w:rsid w:val="004B4029"/>
    <w:rsid w:val="004B78A7"/>
    <w:rsid w:val="004C2AF7"/>
    <w:rsid w:val="004C333A"/>
    <w:rsid w:val="004D0DF8"/>
    <w:rsid w:val="004D24CE"/>
    <w:rsid w:val="004D4403"/>
    <w:rsid w:val="004D51A9"/>
    <w:rsid w:val="004D5EE0"/>
    <w:rsid w:val="004E0EB1"/>
    <w:rsid w:val="004E1014"/>
    <w:rsid w:val="004E198C"/>
    <w:rsid w:val="004E1A2D"/>
    <w:rsid w:val="004E3A40"/>
    <w:rsid w:val="004E6620"/>
    <w:rsid w:val="004F04D4"/>
    <w:rsid w:val="004F21A4"/>
    <w:rsid w:val="004F5478"/>
    <w:rsid w:val="004F63AF"/>
    <w:rsid w:val="00500F35"/>
    <w:rsid w:val="00501F06"/>
    <w:rsid w:val="00502A59"/>
    <w:rsid w:val="00503020"/>
    <w:rsid w:val="00503452"/>
    <w:rsid w:val="005067E9"/>
    <w:rsid w:val="00506907"/>
    <w:rsid w:val="00507CE3"/>
    <w:rsid w:val="005116FD"/>
    <w:rsid w:val="00513E7C"/>
    <w:rsid w:val="005224F0"/>
    <w:rsid w:val="00523355"/>
    <w:rsid w:val="005237FD"/>
    <w:rsid w:val="00523AA6"/>
    <w:rsid w:val="005242ED"/>
    <w:rsid w:val="00524B07"/>
    <w:rsid w:val="0052592A"/>
    <w:rsid w:val="00527F5B"/>
    <w:rsid w:val="00531D5B"/>
    <w:rsid w:val="005331CF"/>
    <w:rsid w:val="0053371C"/>
    <w:rsid w:val="005353D1"/>
    <w:rsid w:val="00536C8D"/>
    <w:rsid w:val="00540890"/>
    <w:rsid w:val="00540C51"/>
    <w:rsid w:val="00542827"/>
    <w:rsid w:val="00547869"/>
    <w:rsid w:val="005524EB"/>
    <w:rsid w:val="005532A9"/>
    <w:rsid w:val="00553397"/>
    <w:rsid w:val="005549AD"/>
    <w:rsid w:val="005550AE"/>
    <w:rsid w:val="005552D9"/>
    <w:rsid w:val="00555881"/>
    <w:rsid w:val="005565AC"/>
    <w:rsid w:val="005569A1"/>
    <w:rsid w:val="00556DA8"/>
    <w:rsid w:val="00557C71"/>
    <w:rsid w:val="00557FD1"/>
    <w:rsid w:val="00563F9A"/>
    <w:rsid w:val="00564899"/>
    <w:rsid w:val="00566CDD"/>
    <w:rsid w:val="00567B95"/>
    <w:rsid w:val="00570EA4"/>
    <w:rsid w:val="00573AC5"/>
    <w:rsid w:val="00574344"/>
    <w:rsid w:val="0057659F"/>
    <w:rsid w:val="005777B9"/>
    <w:rsid w:val="00580136"/>
    <w:rsid w:val="00584BA1"/>
    <w:rsid w:val="00584DA1"/>
    <w:rsid w:val="00585497"/>
    <w:rsid w:val="005855CE"/>
    <w:rsid w:val="005870C8"/>
    <w:rsid w:val="00587FDC"/>
    <w:rsid w:val="0059030C"/>
    <w:rsid w:val="00590CD5"/>
    <w:rsid w:val="0059223A"/>
    <w:rsid w:val="00593F93"/>
    <w:rsid w:val="005956B0"/>
    <w:rsid w:val="00596D32"/>
    <w:rsid w:val="005A060D"/>
    <w:rsid w:val="005A2A40"/>
    <w:rsid w:val="005A568A"/>
    <w:rsid w:val="005A72D8"/>
    <w:rsid w:val="005B2454"/>
    <w:rsid w:val="005C0744"/>
    <w:rsid w:val="005C2747"/>
    <w:rsid w:val="005C6911"/>
    <w:rsid w:val="005C798A"/>
    <w:rsid w:val="005D0E1B"/>
    <w:rsid w:val="005D1963"/>
    <w:rsid w:val="005D496F"/>
    <w:rsid w:val="005D7223"/>
    <w:rsid w:val="005E0C92"/>
    <w:rsid w:val="005E105C"/>
    <w:rsid w:val="005F1416"/>
    <w:rsid w:val="005F2A66"/>
    <w:rsid w:val="005F35E4"/>
    <w:rsid w:val="006008E8"/>
    <w:rsid w:val="00602400"/>
    <w:rsid w:val="006043DF"/>
    <w:rsid w:val="00604640"/>
    <w:rsid w:val="00605620"/>
    <w:rsid w:val="00611B4C"/>
    <w:rsid w:val="00612F36"/>
    <w:rsid w:val="00615CA9"/>
    <w:rsid w:val="00616451"/>
    <w:rsid w:val="0061686A"/>
    <w:rsid w:val="00617F92"/>
    <w:rsid w:val="006204BA"/>
    <w:rsid w:val="0062092E"/>
    <w:rsid w:val="00622ADC"/>
    <w:rsid w:val="006240FE"/>
    <w:rsid w:val="006245EC"/>
    <w:rsid w:val="00624D1A"/>
    <w:rsid w:val="00627EAB"/>
    <w:rsid w:val="00630AA0"/>
    <w:rsid w:val="00630CA1"/>
    <w:rsid w:val="00630F44"/>
    <w:rsid w:val="00632817"/>
    <w:rsid w:val="00632E0F"/>
    <w:rsid w:val="0063550F"/>
    <w:rsid w:val="00636B7E"/>
    <w:rsid w:val="00642525"/>
    <w:rsid w:val="006451B9"/>
    <w:rsid w:val="006501FD"/>
    <w:rsid w:val="0065064E"/>
    <w:rsid w:val="00651D62"/>
    <w:rsid w:val="00652600"/>
    <w:rsid w:val="00652C81"/>
    <w:rsid w:val="00652C9D"/>
    <w:rsid w:val="00655C99"/>
    <w:rsid w:val="00661874"/>
    <w:rsid w:val="00662635"/>
    <w:rsid w:val="006634C7"/>
    <w:rsid w:val="00663E7D"/>
    <w:rsid w:val="00671D3E"/>
    <w:rsid w:val="00674794"/>
    <w:rsid w:val="00683E22"/>
    <w:rsid w:val="00691439"/>
    <w:rsid w:val="006934B5"/>
    <w:rsid w:val="006946BB"/>
    <w:rsid w:val="006972AD"/>
    <w:rsid w:val="006A2A74"/>
    <w:rsid w:val="006A5D7B"/>
    <w:rsid w:val="006A73ED"/>
    <w:rsid w:val="006B0B10"/>
    <w:rsid w:val="006B17F7"/>
    <w:rsid w:val="006B2E0B"/>
    <w:rsid w:val="006B444E"/>
    <w:rsid w:val="006C17F8"/>
    <w:rsid w:val="006C3121"/>
    <w:rsid w:val="006C34E7"/>
    <w:rsid w:val="006C5854"/>
    <w:rsid w:val="006C7202"/>
    <w:rsid w:val="006D24A5"/>
    <w:rsid w:val="006D276D"/>
    <w:rsid w:val="006D39D0"/>
    <w:rsid w:val="006E093A"/>
    <w:rsid w:val="006E22F6"/>
    <w:rsid w:val="006E2BE6"/>
    <w:rsid w:val="006E5FB0"/>
    <w:rsid w:val="006E6045"/>
    <w:rsid w:val="006F1FE0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30B6"/>
    <w:rsid w:val="00706136"/>
    <w:rsid w:val="00710858"/>
    <w:rsid w:val="00711529"/>
    <w:rsid w:val="007162F2"/>
    <w:rsid w:val="00716C3D"/>
    <w:rsid w:val="00717B9E"/>
    <w:rsid w:val="00720ED8"/>
    <w:rsid w:val="00722AE8"/>
    <w:rsid w:val="00722D7C"/>
    <w:rsid w:val="0072305D"/>
    <w:rsid w:val="0072360C"/>
    <w:rsid w:val="00723937"/>
    <w:rsid w:val="0072678B"/>
    <w:rsid w:val="007303CA"/>
    <w:rsid w:val="00731258"/>
    <w:rsid w:val="00733D3D"/>
    <w:rsid w:val="00743368"/>
    <w:rsid w:val="007467C3"/>
    <w:rsid w:val="007474E3"/>
    <w:rsid w:val="00751696"/>
    <w:rsid w:val="0075215C"/>
    <w:rsid w:val="00753911"/>
    <w:rsid w:val="00753AD4"/>
    <w:rsid w:val="007545CE"/>
    <w:rsid w:val="0075504F"/>
    <w:rsid w:val="007569AD"/>
    <w:rsid w:val="00757134"/>
    <w:rsid w:val="00757896"/>
    <w:rsid w:val="007627B2"/>
    <w:rsid w:val="00763153"/>
    <w:rsid w:val="00764FCC"/>
    <w:rsid w:val="00766AD5"/>
    <w:rsid w:val="00770B79"/>
    <w:rsid w:val="0077101B"/>
    <w:rsid w:val="00771D24"/>
    <w:rsid w:val="007740D4"/>
    <w:rsid w:val="00775D17"/>
    <w:rsid w:val="00776DFB"/>
    <w:rsid w:val="007802AE"/>
    <w:rsid w:val="007823C8"/>
    <w:rsid w:val="007862F9"/>
    <w:rsid w:val="00786927"/>
    <w:rsid w:val="00787C93"/>
    <w:rsid w:val="00793EB9"/>
    <w:rsid w:val="0079722C"/>
    <w:rsid w:val="00797A7D"/>
    <w:rsid w:val="007A198A"/>
    <w:rsid w:val="007A1C5E"/>
    <w:rsid w:val="007A2A7D"/>
    <w:rsid w:val="007A2A9E"/>
    <w:rsid w:val="007A352E"/>
    <w:rsid w:val="007A577B"/>
    <w:rsid w:val="007A62DB"/>
    <w:rsid w:val="007A6BA3"/>
    <w:rsid w:val="007A6E3D"/>
    <w:rsid w:val="007A7F89"/>
    <w:rsid w:val="007B007C"/>
    <w:rsid w:val="007B516D"/>
    <w:rsid w:val="007B57FA"/>
    <w:rsid w:val="007B69F4"/>
    <w:rsid w:val="007B76F7"/>
    <w:rsid w:val="007B7C4C"/>
    <w:rsid w:val="007B7DCB"/>
    <w:rsid w:val="007C0B78"/>
    <w:rsid w:val="007C261C"/>
    <w:rsid w:val="007C3C54"/>
    <w:rsid w:val="007C74BE"/>
    <w:rsid w:val="007D0698"/>
    <w:rsid w:val="007D1415"/>
    <w:rsid w:val="007D3174"/>
    <w:rsid w:val="007D4C71"/>
    <w:rsid w:val="007D5FE3"/>
    <w:rsid w:val="007E0993"/>
    <w:rsid w:val="007E1A23"/>
    <w:rsid w:val="007E1D0E"/>
    <w:rsid w:val="007E3CAF"/>
    <w:rsid w:val="007E5775"/>
    <w:rsid w:val="007F12CF"/>
    <w:rsid w:val="007F3469"/>
    <w:rsid w:val="007F4B8B"/>
    <w:rsid w:val="007F7789"/>
    <w:rsid w:val="00800509"/>
    <w:rsid w:val="00801A97"/>
    <w:rsid w:val="00802140"/>
    <w:rsid w:val="008021AC"/>
    <w:rsid w:val="008029AE"/>
    <w:rsid w:val="0081143F"/>
    <w:rsid w:val="00811C5F"/>
    <w:rsid w:val="00812E89"/>
    <w:rsid w:val="00814EB4"/>
    <w:rsid w:val="00816340"/>
    <w:rsid w:val="008177DA"/>
    <w:rsid w:val="00821E29"/>
    <w:rsid w:val="00823195"/>
    <w:rsid w:val="00825794"/>
    <w:rsid w:val="00827788"/>
    <w:rsid w:val="0083025F"/>
    <w:rsid w:val="008307B3"/>
    <w:rsid w:val="00836155"/>
    <w:rsid w:val="00836F29"/>
    <w:rsid w:val="008400AC"/>
    <w:rsid w:val="00840423"/>
    <w:rsid w:val="00843E0D"/>
    <w:rsid w:val="008444D6"/>
    <w:rsid w:val="00847E3F"/>
    <w:rsid w:val="00850423"/>
    <w:rsid w:val="00853E68"/>
    <w:rsid w:val="008555BE"/>
    <w:rsid w:val="00856861"/>
    <w:rsid w:val="0085719E"/>
    <w:rsid w:val="00857E87"/>
    <w:rsid w:val="008629B0"/>
    <w:rsid w:val="0086311A"/>
    <w:rsid w:val="00863A4A"/>
    <w:rsid w:val="008648F7"/>
    <w:rsid w:val="00867CD3"/>
    <w:rsid w:val="008701F1"/>
    <w:rsid w:val="008711C0"/>
    <w:rsid w:val="00873BA3"/>
    <w:rsid w:val="0087519C"/>
    <w:rsid w:val="00880682"/>
    <w:rsid w:val="00880B2E"/>
    <w:rsid w:val="00880CCA"/>
    <w:rsid w:val="008845F8"/>
    <w:rsid w:val="008846DF"/>
    <w:rsid w:val="00885D3D"/>
    <w:rsid w:val="00885EB1"/>
    <w:rsid w:val="00886ADF"/>
    <w:rsid w:val="00886FAA"/>
    <w:rsid w:val="00887F31"/>
    <w:rsid w:val="008904F9"/>
    <w:rsid w:val="00891F38"/>
    <w:rsid w:val="008925DA"/>
    <w:rsid w:val="008957D3"/>
    <w:rsid w:val="00896432"/>
    <w:rsid w:val="00897DC3"/>
    <w:rsid w:val="008A058C"/>
    <w:rsid w:val="008A1D99"/>
    <w:rsid w:val="008A2897"/>
    <w:rsid w:val="008A6BBF"/>
    <w:rsid w:val="008A749F"/>
    <w:rsid w:val="008A77CB"/>
    <w:rsid w:val="008A7F10"/>
    <w:rsid w:val="008B142A"/>
    <w:rsid w:val="008B16D0"/>
    <w:rsid w:val="008B1935"/>
    <w:rsid w:val="008B2757"/>
    <w:rsid w:val="008B51EC"/>
    <w:rsid w:val="008B5518"/>
    <w:rsid w:val="008B5690"/>
    <w:rsid w:val="008B6F11"/>
    <w:rsid w:val="008B718D"/>
    <w:rsid w:val="008B7AC8"/>
    <w:rsid w:val="008C2F20"/>
    <w:rsid w:val="008C3079"/>
    <w:rsid w:val="008C3AF2"/>
    <w:rsid w:val="008C4CBE"/>
    <w:rsid w:val="008C5CC6"/>
    <w:rsid w:val="008C6A19"/>
    <w:rsid w:val="008D0453"/>
    <w:rsid w:val="008D12E3"/>
    <w:rsid w:val="008D21B7"/>
    <w:rsid w:val="008D26B8"/>
    <w:rsid w:val="008D2A32"/>
    <w:rsid w:val="008D31A2"/>
    <w:rsid w:val="008D50E8"/>
    <w:rsid w:val="008D511F"/>
    <w:rsid w:val="008E2019"/>
    <w:rsid w:val="008E22A2"/>
    <w:rsid w:val="008E2829"/>
    <w:rsid w:val="008E3435"/>
    <w:rsid w:val="008E6E4D"/>
    <w:rsid w:val="008E71EB"/>
    <w:rsid w:val="008F01B8"/>
    <w:rsid w:val="008F08F5"/>
    <w:rsid w:val="008F0DF8"/>
    <w:rsid w:val="008F2253"/>
    <w:rsid w:val="008F4325"/>
    <w:rsid w:val="008F478A"/>
    <w:rsid w:val="008F6A95"/>
    <w:rsid w:val="008F6E58"/>
    <w:rsid w:val="008F7C0A"/>
    <w:rsid w:val="0090235B"/>
    <w:rsid w:val="009023CA"/>
    <w:rsid w:val="00904EF9"/>
    <w:rsid w:val="00907616"/>
    <w:rsid w:val="00912A93"/>
    <w:rsid w:val="00913D6F"/>
    <w:rsid w:val="00915398"/>
    <w:rsid w:val="00915497"/>
    <w:rsid w:val="0091560D"/>
    <w:rsid w:val="00916CA2"/>
    <w:rsid w:val="00917392"/>
    <w:rsid w:val="0091755E"/>
    <w:rsid w:val="009216D3"/>
    <w:rsid w:val="00922B6D"/>
    <w:rsid w:val="009245F2"/>
    <w:rsid w:val="00924F01"/>
    <w:rsid w:val="00933175"/>
    <w:rsid w:val="00933571"/>
    <w:rsid w:val="00935E00"/>
    <w:rsid w:val="009364B8"/>
    <w:rsid w:val="00941CE3"/>
    <w:rsid w:val="00944F4C"/>
    <w:rsid w:val="00947275"/>
    <w:rsid w:val="00950A00"/>
    <w:rsid w:val="00950C04"/>
    <w:rsid w:val="0095148B"/>
    <w:rsid w:val="0095164E"/>
    <w:rsid w:val="00960E54"/>
    <w:rsid w:val="0096261D"/>
    <w:rsid w:val="009644C0"/>
    <w:rsid w:val="00964D31"/>
    <w:rsid w:val="009667F1"/>
    <w:rsid w:val="00966E8A"/>
    <w:rsid w:val="00967FF9"/>
    <w:rsid w:val="009712B7"/>
    <w:rsid w:val="00973282"/>
    <w:rsid w:val="00973EA7"/>
    <w:rsid w:val="009740A5"/>
    <w:rsid w:val="00975EE8"/>
    <w:rsid w:val="009765BD"/>
    <w:rsid w:val="00977388"/>
    <w:rsid w:val="00977493"/>
    <w:rsid w:val="009810D1"/>
    <w:rsid w:val="00982636"/>
    <w:rsid w:val="00982751"/>
    <w:rsid w:val="00983210"/>
    <w:rsid w:val="00983AED"/>
    <w:rsid w:val="009842E9"/>
    <w:rsid w:val="00985599"/>
    <w:rsid w:val="00985F2B"/>
    <w:rsid w:val="0099415E"/>
    <w:rsid w:val="00994936"/>
    <w:rsid w:val="00995B71"/>
    <w:rsid w:val="00995C53"/>
    <w:rsid w:val="0099629A"/>
    <w:rsid w:val="009A00F8"/>
    <w:rsid w:val="009A137D"/>
    <w:rsid w:val="009A2381"/>
    <w:rsid w:val="009A364A"/>
    <w:rsid w:val="009A38E7"/>
    <w:rsid w:val="009B01FB"/>
    <w:rsid w:val="009B2245"/>
    <w:rsid w:val="009B5A1D"/>
    <w:rsid w:val="009C128D"/>
    <w:rsid w:val="009C1FB9"/>
    <w:rsid w:val="009C7913"/>
    <w:rsid w:val="009D240B"/>
    <w:rsid w:val="009D31B1"/>
    <w:rsid w:val="009D38CD"/>
    <w:rsid w:val="009D5DDD"/>
    <w:rsid w:val="009D61C4"/>
    <w:rsid w:val="009E3356"/>
    <w:rsid w:val="009E625E"/>
    <w:rsid w:val="009F02B0"/>
    <w:rsid w:val="009F060F"/>
    <w:rsid w:val="009F2C28"/>
    <w:rsid w:val="009F3A90"/>
    <w:rsid w:val="009F6740"/>
    <w:rsid w:val="00A003AA"/>
    <w:rsid w:val="00A003CA"/>
    <w:rsid w:val="00A016A1"/>
    <w:rsid w:val="00A033D1"/>
    <w:rsid w:val="00A039F9"/>
    <w:rsid w:val="00A03A10"/>
    <w:rsid w:val="00A03ECA"/>
    <w:rsid w:val="00A0494E"/>
    <w:rsid w:val="00A0661E"/>
    <w:rsid w:val="00A06FB5"/>
    <w:rsid w:val="00A1029E"/>
    <w:rsid w:val="00A13499"/>
    <w:rsid w:val="00A16987"/>
    <w:rsid w:val="00A16F14"/>
    <w:rsid w:val="00A172F6"/>
    <w:rsid w:val="00A207C9"/>
    <w:rsid w:val="00A26FA9"/>
    <w:rsid w:val="00A27F96"/>
    <w:rsid w:val="00A27FED"/>
    <w:rsid w:val="00A304E5"/>
    <w:rsid w:val="00A3054D"/>
    <w:rsid w:val="00A30571"/>
    <w:rsid w:val="00A317A6"/>
    <w:rsid w:val="00A37EF4"/>
    <w:rsid w:val="00A40241"/>
    <w:rsid w:val="00A4139B"/>
    <w:rsid w:val="00A468D3"/>
    <w:rsid w:val="00A46CA0"/>
    <w:rsid w:val="00A50CAF"/>
    <w:rsid w:val="00A50E8C"/>
    <w:rsid w:val="00A550B0"/>
    <w:rsid w:val="00A55E0A"/>
    <w:rsid w:val="00A569CA"/>
    <w:rsid w:val="00A57DEC"/>
    <w:rsid w:val="00A627CF"/>
    <w:rsid w:val="00A6378B"/>
    <w:rsid w:val="00A64883"/>
    <w:rsid w:val="00A64E9A"/>
    <w:rsid w:val="00A65141"/>
    <w:rsid w:val="00A66724"/>
    <w:rsid w:val="00A71F5F"/>
    <w:rsid w:val="00A72461"/>
    <w:rsid w:val="00A7493B"/>
    <w:rsid w:val="00A74F52"/>
    <w:rsid w:val="00A75EB3"/>
    <w:rsid w:val="00A76551"/>
    <w:rsid w:val="00A81F70"/>
    <w:rsid w:val="00A822B3"/>
    <w:rsid w:val="00A82521"/>
    <w:rsid w:val="00A830FA"/>
    <w:rsid w:val="00A83840"/>
    <w:rsid w:val="00A84627"/>
    <w:rsid w:val="00A902B4"/>
    <w:rsid w:val="00A91E0E"/>
    <w:rsid w:val="00A9289B"/>
    <w:rsid w:val="00A945A9"/>
    <w:rsid w:val="00A94E84"/>
    <w:rsid w:val="00A96132"/>
    <w:rsid w:val="00A96608"/>
    <w:rsid w:val="00A9700B"/>
    <w:rsid w:val="00AA1A6C"/>
    <w:rsid w:val="00AA33A9"/>
    <w:rsid w:val="00AA4AA1"/>
    <w:rsid w:val="00AA75B1"/>
    <w:rsid w:val="00AA768C"/>
    <w:rsid w:val="00AB24EF"/>
    <w:rsid w:val="00AB3F07"/>
    <w:rsid w:val="00AB5465"/>
    <w:rsid w:val="00AB6F2F"/>
    <w:rsid w:val="00AC018C"/>
    <w:rsid w:val="00AC4190"/>
    <w:rsid w:val="00AC4633"/>
    <w:rsid w:val="00AC46C6"/>
    <w:rsid w:val="00AC694B"/>
    <w:rsid w:val="00AC7129"/>
    <w:rsid w:val="00AD087B"/>
    <w:rsid w:val="00AD194D"/>
    <w:rsid w:val="00AD27D3"/>
    <w:rsid w:val="00AD52C2"/>
    <w:rsid w:val="00AD5C17"/>
    <w:rsid w:val="00AE3319"/>
    <w:rsid w:val="00AE7142"/>
    <w:rsid w:val="00AF12CD"/>
    <w:rsid w:val="00AF145A"/>
    <w:rsid w:val="00AF175A"/>
    <w:rsid w:val="00AF1E23"/>
    <w:rsid w:val="00AF26A0"/>
    <w:rsid w:val="00AF30AC"/>
    <w:rsid w:val="00AF5778"/>
    <w:rsid w:val="00AF69F4"/>
    <w:rsid w:val="00AF6C67"/>
    <w:rsid w:val="00AF76B0"/>
    <w:rsid w:val="00AF7C70"/>
    <w:rsid w:val="00B0137C"/>
    <w:rsid w:val="00B018FB"/>
    <w:rsid w:val="00B02353"/>
    <w:rsid w:val="00B03255"/>
    <w:rsid w:val="00B05597"/>
    <w:rsid w:val="00B06C90"/>
    <w:rsid w:val="00B078B9"/>
    <w:rsid w:val="00B07E69"/>
    <w:rsid w:val="00B1351B"/>
    <w:rsid w:val="00B1371F"/>
    <w:rsid w:val="00B14E22"/>
    <w:rsid w:val="00B16731"/>
    <w:rsid w:val="00B17EC9"/>
    <w:rsid w:val="00B2029F"/>
    <w:rsid w:val="00B21053"/>
    <w:rsid w:val="00B215E0"/>
    <w:rsid w:val="00B22F30"/>
    <w:rsid w:val="00B231F9"/>
    <w:rsid w:val="00B233D6"/>
    <w:rsid w:val="00B275FD"/>
    <w:rsid w:val="00B3050E"/>
    <w:rsid w:val="00B31606"/>
    <w:rsid w:val="00B3682D"/>
    <w:rsid w:val="00B4086E"/>
    <w:rsid w:val="00B422D9"/>
    <w:rsid w:val="00B43E9C"/>
    <w:rsid w:val="00B44726"/>
    <w:rsid w:val="00B44BB7"/>
    <w:rsid w:val="00B44DE0"/>
    <w:rsid w:val="00B45575"/>
    <w:rsid w:val="00B45CEC"/>
    <w:rsid w:val="00B522F2"/>
    <w:rsid w:val="00B54BED"/>
    <w:rsid w:val="00B56F77"/>
    <w:rsid w:val="00B60205"/>
    <w:rsid w:val="00B61285"/>
    <w:rsid w:val="00B61617"/>
    <w:rsid w:val="00B61632"/>
    <w:rsid w:val="00B616C7"/>
    <w:rsid w:val="00B637DC"/>
    <w:rsid w:val="00B6394E"/>
    <w:rsid w:val="00B6496A"/>
    <w:rsid w:val="00B650B4"/>
    <w:rsid w:val="00B67524"/>
    <w:rsid w:val="00B72369"/>
    <w:rsid w:val="00B750E6"/>
    <w:rsid w:val="00B77110"/>
    <w:rsid w:val="00B77DA7"/>
    <w:rsid w:val="00B806DF"/>
    <w:rsid w:val="00B81E50"/>
    <w:rsid w:val="00B8444A"/>
    <w:rsid w:val="00B8659D"/>
    <w:rsid w:val="00B87BDB"/>
    <w:rsid w:val="00B90E86"/>
    <w:rsid w:val="00B93D4B"/>
    <w:rsid w:val="00B9722B"/>
    <w:rsid w:val="00BA0BA8"/>
    <w:rsid w:val="00BA4F1B"/>
    <w:rsid w:val="00BA738D"/>
    <w:rsid w:val="00BB16E0"/>
    <w:rsid w:val="00BB53E8"/>
    <w:rsid w:val="00BC1409"/>
    <w:rsid w:val="00BC6AFB"/>
    <w:rsid w:val="00BC7D37"/>
    <w:rsid w:val="00BD15CE"/>
    <w:rsid w:val="00BD6234"/>
    <w:rsid w:val="00BD6640"/>
    <w:rsid w:val="00BD6A90"/>
    <w:rsid w:val="00BE000D"/>
    <w:rsid w:val="00BE4A70"/>
    <w:rsid w:val="00BF5D9F"/>
    <w:rsid w:val="00C026E9"/>
    <w:rsid w:val="00C02EEB"/>
    <w:rsid w:val="00C03D29"/>
    <w:rsid w:val="00C05278"/>
    <w:rsid w:val="00C074E2"/>
    <w:rsid w:val="00C07A47"/>
    <w:rsid w:val="00C07C15"/>
    <w:rsid w:val="00C11A2F"/>
    <w:rsid w:val="00C11F60"/>
    <w:rsid w:val="00C132F6"/>
    <w:rsid w:val="00C14B50"/>
    <w:rsid w:val="00C14CB8"/>
    <w:rsid w:val="00C16C41"/>
    <w:rsid w:val="00C1758E"/>
    <w:rsid w:val="00C17832"/>
    <w:rsid w:val="00C2054B"/>
    <w:rsid w:val="00C24804"/>
    <w:rsid w:val="00C267F1"/>
    <w:rsid w:val="00C26D3E"/>
    <w:rsid w:val="00C3032F"/>
    <w:rsid w:val="00C30834"/>
    <w:rsid w:val="00C327DF"/>
    <w:rsid w:val="00C32F40"/>
    <w:rsid w:val="00C42D11"/>
    <w:rsid w:val="00C43A5E"/>
    <w:rsid w:val="00C46200"/>
    <w:rsid w:val="00C4725B"/>
    <w:rsid w:val="00C533A3"/>
    <w:rsid w:val="00C542C7"/>
    <w:rsid w:val="00C55776"/>
    <w:rsid w:val="00C56BAA"/>
    <w:rsid w:val="00C57648"/>
    <w:rsid w:val="00C61053"/>
    <w:rsid w:val="00C61709"/>
    <w:rsid w:val="00C631F8"/>
    <w:rsid w:val="00C679DE"/>
    <w:rsid w:val="00C72262"/>
    <w:rsid w:val="00C7465F"/>
    <w:rsid w:val="00C75664"/>
    <w:rsid w:val="00C75A0A"/>
    <w:rsid w:val="00C7756B"/>
    <w:rsid w:val="00C77B20"/>
    <w:rsid w:val="00C82400"/>
    <w:rsid w:val="00C843B6"/>
    <w:rsid w:val="00C86D05"/>
    <w:rsid w:val="00C91367"/>
    <w:rsid w:val="00C91A97"/>
    <w:rsid w:val="00C92F6D"/>
    <w:rsid w:val="00CA1851"/>
    <w:rsid w:val="00CA4FC0"/>
    <w:rsid w:val="00CA7DE0"/>
    <w:rsid w:val="00CB1465"/>
    <w:rsid w:val="00CB56C9"/>
    <w:rsid w:val="00CC0C7D"/>
    <w:rsid w:val="00CC18BB"/>
    <w:rsid w:val="00CC1C44"/>
    <w:rsid w:val="00CC44A7"/>
    <w:rsid w:val="00CC452C"/>
    <w:rsid w:val="00CC52F6"/>
    <w:rsid w:val="00CC5726"/>
    <w:rsid w:val="00CD03FF"/>
    <w:rsid w:val="00CD0988"/>
    <w:rsid w:val="00CD2B93"/>
    <w:rsid w:val="00CD44FF"/>
    <w:rsid w:val="00CD5927"/>
    <w:rsid w:val="00CD6EBA"/>
    <w:rsid w:val="00CD78B7"/>
    <w:rsid w:val="00CE0B0B"/>
    <w:rsid w:val="00CE2447"/>
    <w:rsid w:val="00CE2C31"/>
    <w:rsid w:val="00CE59BA"/>
    <w:rsid w:val="00CE6EB1"/>
    <w:rsid w:val="00CE7BEA"/>
    <w:rsid w:val="00CF18FC"/>
    <w:rsid w:val="00CF2204"/>
    <w:rsid w:val="00CF259F"/>
    <w:rsid w:val="00CF2B82"/>
    <w:rsid w:val="00CF3624"/>
    <w:rsid w:val="00CF46B7"/>
    <w:rsid w:val="00CF499B"/>
    <w:rsid w:val="00CF624F"/>
    <w:rsid w:val="00D00478"/>
    <w:rsid w:val="00D0433B"/>
    <w:rsid w:val="00D06450"/>
    <w:rsid w:val="00D0712E"/>
    <w:rsid w:val="00D077C3"/>
    <w:rsid w:val="00D13A10"/>
    <w:rsid w:val="00D13BF9"/>
    <w:rsid w:val="00D15FEB"/>
    <w:rsid w:val="00D171B5"/>
    <w:rsid w:val="00D20D08"/>
    <w:rsid w:val="00D20ED8"/>
    <w:rsid w:val="00D20F75"/>
    <w:rsid w:val="00D21B12"/>
    <w:rsid w:val="00D2586E"/>
    <w:rsid w:val="00D30AD1"/>
    <w:rsid w:val="00D32F6B"/>
    <w:rsid w:val="00D34BE9"/>
    <w:rsid w:val="00D3769B"/>
    <w:rsid w:val="00D43600"/>
    <w:rsid w:val="00D45D7D"/>
    <w:rsid w:val="00D460B3"/>
    <w:rsid w:val="00D463CD"/>
    <w:rsid w:val="00D46D69"/>
    <w:rsid w:val="00D5126B"/>
    <w:rsid w:val="00D5205A"/>
    <w:rsid w:val="00D526A9"/>
    <w:rsid w:val="00D527C0"/>
    <w:rsid w:val="00D53897"/>
    <w:rsid w:val="00D5498F"/>
    <w:rsid w:val="00D54F65"/>
    <w:rsid w:val="00D55D6D"/>
    <w:rsid w:val="00D57842"/>
    <w:rsid w:val="00D60DB8"/>
    <w:rsid w:val="00D610D8"/>
    <w:rsid w:val="00D611C4"/>
    <w:rsid w:val="00D615F6"/>
    <w:rsid w:val="00D616C9"/>
    <w:rsid w:val="00D62456"/>
    <w:rsid w:val="00D6402A"/>
    <w:rsid w:val="00D65745"/>
    <w:rsid w:val="00D67AFF"/>
    <w:rsid w:val="00D70D8D"/>
    <w:rsid w:val="00D723A3"/>
    <w:rsid w:val="00D72FD8"/>
    <w:rsid w:val="00D74227"/>
    <w:rsid w:val="00D744E2"/>
    <w:rsid w:val="00D75561"/>
    <w:rsid w:val="00D80D69"/>
    <w:rsid w:val="00D83E45"/>
    <w:rsid w:val="00D9459A"/>
    <w:rsid w:val="00DA02AA"/>
    <w:rsid w:val="00DA18BD"/>
    <w:rsid w:val="00DA2A70"/>
    <w:rsid w:val="00DA637F"/>
    <w:rsid w:val="00DB06B9"/>
    <w:rsid w:val="00DB0840"/>
    <w:rsid w:val="00DB16CB"/>
    <w:rsid w:val="00DB1E0C"/>
    <w:rsid w:val="00DB5917"/>
    <w:rsid w:val="00DC3CE3"/>
    <w:rsid w:val="00DC4985"/>
    <w:rsid w:val="00DC7C64"/>
    <w:rsid w:val="00DD03A0"/>
    <w:rsid w:val="00DD08B2"/>
    <w:rsid w:val="00DD15EA"/>
    <w:rsid w:val="00DD2670"/>
    <w:rsid w:val="00DD330D"/>
    <w:rsid w:val="00DD3F44"/>
    <w:rsid w:val="00DD61D5"/>
    <w:rsid w:val="00DD6408"/>
    <w:rsid w:val="00DE055C"/>
    <w:rsid w:val="00DE115B"/>
    <w:rsid w:val="00DE3B5E"/>
    <w:rsid w:val="00DE3E3A"/>
    <w:rsid w:val="00DE4F17"/>
    <w:rsid w:val="00DE5933"/>
    <w:rsid w:val="00DE59A5"/>
    <w:rsid w:val="00DF02B4"/>
    <w:rsid w:val="00DF0F4A"/>
    <w:rsid w:val="00DF1DEB"/>
    <w:rsid w:val="00DF1E24"/>
    <w:rsid w:val="00DF21D0"/>
    <w:rsid w:val="00DF274F"/>
    <w:rsid w:val="00E039E1"/>
    <w:rsid w:val="00E04008"/>
    <w:rsid w:val="00E041AA"/>
    <w:rsid w:val="00E04C0A"/>
    <w:rsid w:val="00E054BB"/>
    <w:rsid w:val="00E057DD"/>
    <w:rsid w:val="00E06BCD"/>
    <w:rsid w:val="00E1081B"/>
    <w:rsid w:val="00E14F25"/>
    <w:rsid w:val="00E226A8"/>
    <w:rsid w:val="00E22AF7"/>
    <w:rsid w:val="00E25C22"/>
    <w:rsid w:val="00E271C9"/>
    <w:rsid w:val="00E343F6"/>
    <w:rsid w:val="00E4017A"/>
    <w:rsid w:val="00E42FBA"/>
    <w:rsid w:val="00E43C54"/>
    <w:rsid w:val="00E4503E"/>
    <w:rsid w:val="00E45C8A"/>
    <w:rsid w:val="00E45DAE"/>
    <w:rsid w:val="00E462AF"/>
    <w:rsid w:val="00E46913"/>
    <w:rsid w:val="00E46DE4"/>
    <w:rsid w:val="00E51235"/>
    <w:rsid w:val="00E5439E"/>
    <w:rsid w:val="00E62DE9"/>
    <w:rsid w:val="00E661E5"/>
    <w:rsid w:val="00E70113"/>
    <w:rsid w:val="00E7021D"/>
    <w:rsid w:val="00E70C9C"/>
    <w:rsid w:val="00E70E23"/>
    <w:rsid w:val="00E7109E"/>
    <w:rsid w:val="00E73F4F"/>
    <w:rsid w:val="00E860F0"/>
    <w:rsid w:val="00E918E4"/>
    <w:rsid w:val="00E954D8"/>
    <w:rsid w:val="00EA08F0"/>
    <w:rsid w:val="00EA133A"/>
    <w:rsid w:val="00EA300D"/>
    <w:rsid w:val="00EA45A8"/>
    <w:rsid w:val="00EA4F01"/>
    <w:rsid w:val="00EA6592"/>
    <w:rsid w:val="00EA6C2C"/>
    <w:rsid w:val="00EA7297"/>
    <w:rsid w:val="00EA7BFB"/>
    <w:rsid w:val="00EB24D4"/>
    <w:rsid w:val="00EB5201"/>
    <w:rsid w:val="00EB7C6A"/>
    <w:rsid w:val="00EC0CF1"/>
    <w:rsid w:val="00EC1A48"/>
    <w:rsid w:val="00EC2196"/>
    <w:rsid w:val="00EC281A"/>
    <w:rsid w:val="00EC2A81"/>
    <w:rsid w:val="00ED0F80"/>
    <w:rsid w:val="00ED1401"/>
    <w:rsid w:val="00ED195A"/>
    <w:rsid w:val="00EE00AA"/>
    <w:rsid w:val="00EE1025"/>
    <w:rsid w:val="00EE2502"/>
    <w:rsid w:val="00EE2CAA"/>
    <w:rsid w:val="00EE48D1"/>
    <w:rsid w:val="00EE75C5"/>
    <w:rsid w:val="00EE782D"/>
    <w:rsid w:val="00EF1474"/>
    <w:rsid w:val="00EF207D"/>
    <w:rsid w:val="00EF3BFA"/>
    <w:rsid w:val="00EF4B3F"/>
    <w:rsid w:val="00EF5215"/>
    <w:rsid w:val="00EF6F92"/>
    <w:rsid w:val="00F00194"/>
    <w:rsid w:val="00F00305"/>
    <w:rsid w:val="00F03772"/>
    <w:rsid w:val="00F045EA"/>
    <w:rsid w:val="00F0679F"/>
    <w:rsid w:val="00F0757A"/>
    <w:rsid w:val="00F0759D"/>
    <w:rsid w:val="00F12EFE"/>
    <w:rsid w:val="00F14C0F"/>
    <w:rsid w:val="00F15F76"/>
    <w:rsid w:val="00F1742A"/>
    <w:rsid w:val="00F2131F"/>
    <w:rsid w:val="00F21B43"/>
    <w:rsid w:val="00F22981"/>
    <w:rsid w:val="00F22F25"/>
    <w:rsid w:val="00F232D0"/>
    <w:rsid w:val="00F25B68"/>
    <w:rsid w:val="00F3162A"/>
    <w:rsid w:val="00F31FC5"/>
    <w:rsid w:val="00F35E1F"/>
    <w:rsid w:val="00F400E7"/>
    <w:rsid w:val="00F41F46"/>
    <w:rsid w:val="00F432E6"/>
    <w:rsid w:val="00F465BC"/>
    <w:rsid w:val="00F54D9F"/>
    <w:rsid w:val="00F54F5F"/>
    <w:rsid w:val="00F55223"/>
    <w:rsid w:val="00F56A85"/>
    <w:rsid w:val="00F57C92"/>
    <w:rsid w:val="00F60002"/>
    <w:rsid w:val="00F604D7"/>
    <w:rsid w:val="00F64436"/>
    <w:rsid w:val="00F64B14"/>
    <w:rsid w:val="00F67C52"/>
    <w:rsid w:val="00F7625D"/>
    <w:rsid w:val="00F771EC"/>
    <w:rsid w:val="00F77B7C"/>
    <w:rsid w:val="00F80005"/>
    <w:rsid w:val="00F82B40"/>
    <w:rsid w:val="00F83EA2"/>
    <w:rsid w:val="00F90FDB"/>
    <w:rsid w:val="00F919B8"/>
    <w:rsid w:val="00F94797"/>
    <w:rsid w:val="00F94F7B"/>
    <w:rsid w:val="00F96012"/>
    <w:rsid w:val="00FA0D23"/>
    <w:rsid w:val="00FA2423"/>
    <w:rsid w:val="00FA4011"/>
    <w:rsid w:val="00FA4DFD"/>
    <w:rsid w:val="00FA5956"/>
    <w:rsid w:val="00FA65C3"/>
    <w:rsid w:val="00FB0C32"/>
    <w:rsid w:val="00FB160E"/>
    <w:rsid w:val="00FB1D79"/>
    <w:rsid w:val="00FB231C"/>
    <w:rsid w:val="00FB249F"/>
    <w:rsid w:val="00FB2B23"/>
    <w:rsid w:val="00FB4A7F"/>
    <w:rsid w:val="00FB56EA"/>
    <w:rsid w:val="00FB6127"/>
    <w:rsid w:val="00FB613E"/>
    <w:rsid w:val="00FB6ABE"/>
    <w:rsid w:val="00FB7655"/>
    <w:rsid w:val="00FB7925"/>
    <w:rsid w:val="00FC1A26"/>
    <w:rsid w:val="00FC1B0C"/>
    <w:rsid w:val="00FC1D2D"/>
    <w:rsid w:val="00FC3893"/>
    <w:rsid w:val="00FC3C2B"/>
    <w:rsid w:val="00FC5B0F"/>
    <w:rsid w:val="00FD0124"/>
    <w:rsid w:val="00FD01C5"/>
    <w:rsid w:val="00FD18C7"/>
    <w:rsid w:val="00FD1CAB"/>
    <w:rsid w:val="00FD1E0E"/>
    <w:rsid w:val="00FD2220"/>
    <w:rsid w:val="00FD22FD"/>
    <w:rsid w:val="00FD2971"/>
    <w:rsid w:val="00FD41F8"/>
    <w:rsid w:val="00FD6CE9"/>
    <w:rsid w:val="00FE2575"/>
    <w:rsid w:val="00FE3E50"/>
    <w:rsid w:val="00FE6051"/>
    <w:rsid w:val="00FE6B3F"/>
    <w:rsid w:val="00FE6E7D"/>
    <w:rsid w:val="00FE72CC"/>
    <w:rsid w:val="00FE7A8B"/>
    <w:rsid w:val="00FF2B6D"/>
    <w:rsid w:val="00FF3528"/>
    <w:rsid w:val="00FF5737"/>
    <w:rsid w:val="02336896"/>
    <w:rsid w:val="0285097B"/>
    <w:rsid w:val="02AB3F32"/>
    <w:rsid w:val="032568EE"/>
    <w:rsid w:val="03481000"/>
    <w:rsid w:val="03B81A62"/>
    <w:rsid w:val="04BB4DDA"/>
    <w:rsid w:val="05EF46C2"/>
    <w:rsid w:val="06D143EF"/>
    <w:rsid w:val="07D85AEB"/>
    <w:rsid w:val="086241CE"/>
    <w:rsid w:val="093F6930"/>
    <w:rsid w:val="095C3198"/>
    <w:rsid w:val="09E42DF9"/>
    <w:rsid w:val="0B1073B2"/>
    <w:rsid w:val="0B736818"/>
    <w:rsid w:val="0BB76951"/>
    <w:rsid w:val="0C420AD3"/>
    <w:rsid w:val="0C4D6AF1"/>
    <w:rsid w:val="0CD044FE"/>
    <w:rsid w:val="0D111728"/>
    <w:rsid w:val="0DF6123B"/>
    <w:rsid w:val="0E554AEA"/>
    <w:rsid w:val="0E842A3E"/>
    <w:rsid w:val="0EBE579F"/>
    <w:rsid w:val="0F7B595A"/>
    <w:rsid w:val="0FCC4806"/>
    <w:rsid w:val="10524A80"/>
    <w:rsid w:val="110E3530"/>
    <w:rsid w:val="13AA4FA1"/>
    <w:rsid w:val="13E2427B"/>
    <w:rsid w:val="14170358"/>
    <w:rsid w:val="149F3835"/>
    <w:rsid w:val="154C0AF0"/>
    <w:rsid w:val="16613DF6"/>
    <w:rsid w:val="16E2130C"/>
    <w:rsid w:val="18714A73"/>
    <w:rsid w:val="19152814"/>
    <w:rsid w:val="1AA82015"/>
    <w:rsid w:val="1B7F52DB"/>
    <w:rsid w:val="1C8378A6"/>
    <w:rsid w:val="1E264329"/>
    <w:rsid w:val="1ED334BB"/>
    <w:rsid w:val="1EF46325"/>
    <w:rsid w:val="1F2A0480"/>
    <w:rsid w:val="1F2B776A"/>
    <w:rsid w:val="204A70CC"/>
    <w:rsid w:val="208D6320"/>
    <w:rsid w:val="227D0827"/>
    <w:rsid w:val="227E23E4"/>
    <w:rsid w:val="22D87B57"/>
    <w:rsid w:val="22DA6F5C"/>
    <w:rsid w:val="231629B9"/>
    <w:rsid w:val="260C3ED3"/>
    <w:rsid w:val="27141000"/>
    <w:rsid w:val="280B5EED"/>
    <w:rsid w:val="282E1C98"/>
    <w:rsid w:val="28534FC2"/>
    <w:rsid w:val="2A5E63A5"/>
    <w:rsid w:val="2B336F79"/>
    <w:rsid w:val="2B885297"/>
    <w:rsid w:val="2C155006"/>
    <w:rsid w:val="2C225863"/>
    <w:rsid w:val="2CE67F05"/>
    <w:rsid w:val="2D8C65D4"/>
    <w:rsid w:val="2E411A82"/>
    <w:rsid w:val="2EE32397"/>
    <w:rsid w:val="2F69522E"/>
    <w:rsid w:val="31734B9A"/>
    <w:rsid w:val="335B3CC5"/>
    <w:rsid w:val="33825F45"/>
    <w:rsid w:val="33977673"/>
    <w:rsid w:val="35CC227F"/>
    <w:rsid w:val="3626197A"/>
    <w:rsid w:val="36654C90"/>
    <w:rsid w:val="38147E6F"/>
    <w:rsid w:val="387D5DC5"/>
    <w:rsid w:val="38B07E97"/>
    <w:rsid w:val="38FE38AA"/>
    <w:rsid w:val="39276786"/>
    <w:rsid w:val="394863A3"/>
    <w:rsid w:val="398D2F17"/>
    <w:rsid w:val="39A51166"/>
    <w:rsid w:val="3B91588D"/>
    <w:rsid w:val="3C166D50"/>
    <w:rsid w:val="3D807649"/>
    <w:rsid w:val="3DCD150F"/>
    <w:rsid w:val="3DE83658"/>
    <w:rsid w:val="3DF15FF8"/>
    <w:rsid w:val="3E731DB7"/>
    <w:rsid w:val="3F755419"/>
    <w:rsid w:val="40980BAB"/>
    <w:rsid w:val="40F17BE8"/>
    <w:rsid w:val="419B2629"/>
    <w:rsid w:val="41F244C9"/>
    <w:rsid w:val="420E13C7"/>
    <w:rsid w:val="42466667"/>
    <w:rsid w:val="424A2CF6"/>
    <w:rsid w:val="43616514"/>
    <w:rsid w:val="43B83118"/>
    <w:rsid w:val="44214B2D"/>
    <w:rsid w:val="44945899"/>
    <w:rsid w:val="449C00CB"/>
    <w:rsid w:val="449C1F46"/>
    <w:rsid w:val="453C1C42"/>
    <w:rsid w:val="45A712D3"/>
    <w:rsid w:val="45FC44D3"/>
    <w:rsid w:val="46526F21"/>
    <w:rsid w:val="47236924"/>
    <w:rsid w:val="48803F24"/>
    <w:rsid w:val="4A515CF0"/>
    <w:rsid w:val="4AB44A68"/>
    <w:rsid w:val="4CB87BBA"/>
    <w:rsid w:val="4DD3217E"/>
    <w:rsid w:val="4E35169B"/>
    <w:rsid w:val="500B7E90"/>
    <w:rsid w:val="50CA35FB"/>
    <w:rsid w:val="50E63D18"/>
    <w:rsid w:val="51EE7FCC"/>
    <w:rsid w:val="51F26934"/>
    <w:rsid w:val="51F703B8"/>
    <w:rsid w:val="52657040"/>
    <w:rsid w:val="53587BF4"/>
    <w:rsid w:val="5360387F"/>
    <w:rsid w:val="53EE27D6"/>
    <w:rsid w:val="54180DFD"/>
    <w:rsid w:val="572B4582"/>
    <w:rsid w:val="57912C53"/>
    <w:rsid w:val="58E242F2"/>
    <w:rsid w:val="58E3251D"/>
    <w:rsid w:val="591D517B"/>
    <w:rsid w:val="598E6028"/>
    <w:rsid w:val="59E17E83"/>
    <w:rsid w:val="5A33719C"/>
    <w:rsid w:val="5A7750C6"/>
    <w:rsid w:val="5A8A2310"/>
    <w:rsid w:val="5B4A57C7"/>
    <w:rsid w:val="5B9A08DF"/>
    <w:rsid w:val="5C987CCC"/>
    <w:rsid w:val="5E96495F"/>
    <w:rsid w:val="5EBF4B6F"/>
    <w:rsid w:val="5FE36A47"/>
    <w:rsid w:val="603173B4"/>
    <w:rsid w:val="60997A47"/>
    <w:rsid w:val="618241CD"/>
    <w:rsid w:val="6188240B"/>
    <w:rsid w:val="623C4A0A"/>
    <w:rsid w:val="63140ECD"/>
    <w:rsid w:val="64B81A19"/>
    <w:rsid w:val="65323DF9"/>
    <w:rsid w:val="66047726"/>
    <w:rsid w:val="686C313B"/>
    <w:rsid w:val="68D73A32"/>
    <w:rsid w:val="68E56A2B"/>
    <w:rsid w:val="69DA5D7D"/>
    <w:rsid w:val="6A517A01"/>
    <w:rsid w:val="6B6D4636"/>
    <w:rsid w:val="6BEA3CDD"/>
    <w:rsid w:val="6D747CF4"/>
    <w:rsid w:val="6E870BA2"/>
    <w:rsid w:val="6F03457D"/>
    <w:rsid w:val="6F3023BB"/>
    <w:rsid w:val="70586A09"/>
    <w:rsid w:val="71B13BCD"/>
    <w:rsid w:val="71C60A55"/>
    <w:rsid w:val="71F33D47"/>
    <w:rsid w:val="72D272BD"/>
    <w:rsid w:val="734154FD"/>
    <w:rsid w:val="739518FC"/>
    <w:rsid w:val="739C3AF5"/>
    <w:rsid w:val="73D40B5A"/>
    <w:rsid w:val="74495208"/>
    <w:rsid w:val="75844A52"/>
    <w:rsid w:val="769E7293"/>
    <w:rsid w:val="78630D5D"/>
    <w:rsid w:val="7AA147E1"/>
    <w:rsid w:val="7B206293"/>
    <w:rsid w:val="7BB953C3"/>
    <w:rsid w:val="7BF73B67"/>
    <w:rsid w:val="7BFB3F30"/>
    <w:rsid w:val="7D5A6090"/>
    <w:rsid w:val="7DA12F08"/>
    <w:rsid w:val="7E674868"/>
    <w:rsid w:val="7E997F2D"/>
    <w:rsid w:val="7EE064D9"/>
    <w:rsid w:val="7FA40D2E"/>
    <w:rsid w:val="7FD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6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文字 字符"/>
    <w:link w:val="2"/>
    <w:qFormat/>
    <w:uiPriority w:val="0"/>
    <w:rPr>
      <w:kern w:val="2"/>
      <w:sz w:val="21"/>
    </w:rPr>
  </w:style>
  <w:style w:type="character" w:customStyle="1" w:styleId="16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9"/>
    <w:qFormat/>
    <w:uiPriority w:val="0"/>
    <w:rPr>
      <w:b/>
      <w:bCs/>
      <w:kern w:val="2"/>
      <w:sz w:val="21"/>
    </w:rPr>
  </w:style>
  <w:style w:type="paragraph" w:customStyle="1" w:styleId="20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1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2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5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6">
    <w:name w:val="CM10"/>
    <w:basedOn w:val="23"/>
    <w:next w:val="23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441</Words>
  <Characters>2515</Characters>
  <Lines>20</Lines>
  <Paragraphs>5</Paragraphs>
  <TotalTime>19</TotalTime>
  <ScaleCrop>false</ScaleCrop>
  <LinksUpToDate>false</LinksUpToDate>
  <CharactersWithSpaces>2951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2020-09-28T02:40:00Z</dcterms:created>
  <dcterms:modified xsi:type="dcterms:W3CDTF">2025-04-25T00:24:38Z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A6E76C1B2EBB42F3ADBB0465973F8FDB_12</vt:lpwstr>
  </property>
</Properties>
</file>